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F8" w:rsidRDefault="006325F8" w:rsidP="006325F8">
      <w:pPr>
        <w:pStyle w:val="BodyText3"/>
        <w:jc w:val="right"/>
        <w:rPr>
          <w:lang w:val="en-GB"/>
        </w:rPr>
      </w:pPr>
      <w:r>
        <w:rPr>
          <w:lang w:val="en-GB"/>
        </w:rPr>
        <w:t>EXHIBIT 3</w:t>
      </w:r>
      <w:r>
        <w:rPr>
          <w:lang w:val="en-GB"/>
        </w:rPr>
        <w:br/>
        <w:t>to the 2017</w:t>
      </w:r>
      <w:r w:rsidRPr="00D41045">
        <w:t xml:space="preserve"> </w:t>
      </w:r>
      <w:r w:rsidRPr="00D3321A">
        <w:rPr>
          <w:lang w:val="en-GB"/>
        </w:rPr>
        <w:t>Banca Monte dei Paschi di Siena S.p.A.</w:t>
      </w:r>
      <w:r>
        <w:rPr>
          <w:lang w:val="en-GB"/>
        </w:rPr>
        <w:t xml:space="preserve"> Updated 2003 Credit Derivatives Auction Settlement Terms</w:t>
      </w:r>
    </w:p>
    <w:p w:rsidR="006325F8" w:rsidRDefault="006325F8" w:rsidP="006325F8">
      <w:pPr>
        <w:pStyle w:val="BodyText"/>
        <w:pBdr>
          <w:bottom w:val="single" w:sz="12" w:space="1" w:color="auto"/>
        </w:pBdr>
        <w:spacing w:before="240" w:after="0"/>
        <w:jc w:val="center"/>
        <w:rPr>
          <w:b/>
          <w:lang w:val="en-GB"/>
        </w:rPr>
      </w:pPr>
      <w:r>
        <w:rPr>
          <w:b/>
          <w:lang w:val="en-GB"/>
        </w:rPr>
        <w:t>Form of Notice of Physical Settlement</w:t>
      </w:r>
    </w:p>
    <w:p w:rsidR="006325F8" w:rsidRDefault="006325F8" w:rsidP="006325F8">
      <w:pPr>
        <w:spacing w:before="240"/>
        <w:rPr>
          <w:lang w:val="en-GB" w:eastAsia="en-US"/>
        </w:rPr>
      </w:pPr>
    </w:p>
    <w:p w:rsidR="006325F8" w:rsidRDefault="006325F8" w:rsidP="006325F8">
      <w:pPr>
        <w:spacing w:before="240"/>
        <w:rPr>
          <w:lang w:val="en-GB"/>
        </w:rPr>
      </w:pPr>
      <w:r>
        <w:rPr>
          <w:lang w:val="en-GB"/>
        </w:rPr>
        <w:t xml:space="preserve">Attention: </w:t>
      </w:r>
      <w:r>
        <w:rPr>
          <w:lang w:val="en-GB"/>
        </w:rPr>
        <w:tab/>
        <w:t>[client contact]</w:t>
      </w:r>
    </w:p>
    <w:p w:rsidR="006325F8" w:rsidRDefault="006325F8" w:rsidP="006325F8">
      <w:pPr>
        <w:spacing w:before="240"/>
        <w:rPr>
          <w:lang w:val="en-GB"/>
        </w:rPr>
      </w:pPr>
      <w:r>
        <w:rPr>
          <w:lang w:val="en-GB"/>
        </w:rPr>
        <w:t xml:space="preserve">By Fax:  </w:t>
      </w:r>
      <w:r>
        <w:rPr>
          <w:lang w:val="en-GB"/>
        </w:rPr>
        <w:tab/>
        <w:t>[facsimile]</w:t>
      </w:r>
    </w:p>
    <w:p w:rsidR="006325F8" w:rsidRDefault="006325F8" w:rsidP="006325F8">
      <w:pPr>
        <w:spacing w:before="240"/>
        <w:rPr>
          <w:lang w:val="en-GB"/>
        </w:rPr>
      </w:pPr>
      <w:r>
        <w:rPr>
          <w:lang w:val="en-GB"/>
        </w:rPr>
        <w:t xml:space="preserve">By Phone:  </w:t>
      </w:r>
      <w:r>
        <w:rPr>
          <w:lang w:val="en-GB"/>
        </w:rPr>
        <w:tab/>
        <w:t>[telephone]</w:t>
      </w:r>
    </w:p>
    <w:p w:rsidR="006325F8" w:rsidRDefault="006325F8" w:rsidP="006325F8">
      <w:pPr>
        <w:spacing w:before="240"/>
        <w:rPr>
          <w:b/>
          <w:lang w:val="en-GB"/>
        </w:rPr>
      </w:pPr>
    </w:p>
    <w:p w:rsidR="006325F8" w:rsidRDefault="006325F8" w:rsidP="006325F8">
      <w:pPr>
        <w:pStyle w:val="BodyText"/>
        <w:spacing w:before="240" w:after="0"/>
        <w:rPr>
          <w:lang w:val="en-GB"/>
        </w:rPr>
      </w:pPr>
      <w:r>
        <w:rPr>
          <w:lang w:val="en-GB"/>
        </w:rPr>
        <w:t>[Recipient of Notice of Physical Settlement]</w:t>
      </w:r>
    </w:p>
    <w:p w:rsidR="006325F8" w:rsidRDefault="006325F8" w:rsidP="006325F8">
      <w:pPr>
        <w:pStyle w:val="BodyText"/>
        <w:spacing w:before="240" w:after="0"/>
        <w:rPr>
          <w:lang w:val="en-GB"/>
        </w:rPr>
      </w:pPr>
      <w:r>
        <w:rPr>
          <w:lang w:val="en-GB"/>
        </w:rPr>
        <w:t>Dear Sirs</w:t>
      </w:r>
    </w:p>
    <w:p w:rsidR="006325F8" w:rsidRDefault="006325F8" w:rsidP="006325F8">
      <w:pPr>
        <w:pStyle w:val="BodyText"/>
        <w:spacing w:before="240" w:after="0"/>
        <w:rPr>
          <w:b/>
          <w:bCs/>
          <w:lang w:val="en-GB"/>
        </w:rPr>
      </w:pPr>
      <w:r>
        <w:rPr>
          <w:b/>
          <w:bCs/>
          <w:lang w:val="en-GB"/>
        </w:rPr>
        <w:t>NOTICE OF PHYSICAL SETTLEMENT</w:t>
      </w:r>
    </w:p>
    <w:p w:rsidR="006325F8" w:rsidRDefault="006325F8" w:rsidP="006325F8">
      <w:pPr>
        <w:pStyle w:val="BodyText3"/>
        <w:ind w:left="3960" w:hanging="3960"/>
        <w:rPr>
          <w:lang w:val="en-GB"/>
        </w:rPr>
      </w:pPr>
      <w:r>
        <w:rPr>
          <w:lang w:val="en-GB"/>
        </w:rPr>
        <w:t>Credit Derivative Transaction Details:</w:t>
      </w:r>
      <w:r>
        <w:rPr>
          <w:rStyle w:val="FootnoteReference"/>
          <w:lang w:val="en-GB"/>
        </w:rPr>
        <w:footnoteReference w:id="1"/>
      </w:r>
      <w:r>
        <w:rPr>
          <w:lang w:val="en-GB"/>
        </w:rPr>
        <w:tab/>
        <w:t xml:space="preserve">Representative Auction-Settled Transaction, formed pursuant to the 2017 </w:t>
      </w:r>
      <w:r w:rsidRPr="00D3321A">
        <w:rPr>
          <w:lang w:val="en-GB"/>
        </w:rPr>
        <w:t>Banca Monte dei Paschi di Siena S.p.A.</w:t>
      </w:r>
      <w:r>
        <w:rPr>
          <w:bCs/>
          <w:lang w:val="en-GB"/>
        </w:rPr>
        <w:t xml:space="preserve"> </w:t>
      </w:r>
      <w:r w:rsidRPr="00130ED7">
        <w:rPr>
          <w:bCs/>
          <w:lang w:val="en-GB"/>
        </w:rPr>
        <w:t xml:space="preserve">Updated 2003 </w:t>
      </w:r>
      <w:r>
        <w:rPr>
          <w:lang w:val="en-GB"/>
        </w:rPr>
        <w:t>Credit Derivatives Auction Settlement Terms with respect to Bucket [1/2], published by the International Swaps and Derivatives Association, Inc. on 23 October 2017 (the "</w:t>
      </w:r>
      <w:r>
        <w:rPr>
          <w:b/>
          <w:lang w:val="en-GB"/>
        </w:rPr>
        <w:t>Credit Derivatives Auction Settlement Terms</w:t>
      </w:r>
      <w:r>
        <w:rPr>
          <w:lang w:val="en-GB"/>
        </w:rPr>
        <w:t>") entered into between [SELLER], as Seller (i.e., the party identified by the Auction Administrators as having an obligation to accept Delivery of Deliverable Obligations), and [BUYER] as Buyer (i.e., the party identified by the Auction Administrators as having the obligation to Deliver Deliverable Obligations), and for which the Floating Rate Payer Calculation Amount is [</w:t>
      </w:r>
      <w:r>
        <w:rPr>
          <w:i/>
          <w:lang w:val="en-GB"/>
        </w:rPr>
        <w:t>Relevant Currency and</w:t>
      </w:r>
      <w:r>
        <w:rPr>
          <w:lang w:val="en-GB"/>
        </w:rPr>
        <w:t xml:space="preserve"> </w:t>
      </w:r>
      <w:r>
        <w:rPr>
          <w:i/>
          <w:lang w:val="en-GB"/>
        </w:rPr>
        <w:t>amount</w:t>
      </w:r>
      <w:r>
        <w:rPr>
          <w:lang w:val="en-GB"/>
        </w:rPr>
        <w:t>]</w:t>
      </w:r>
      <w:r>
        <w:rPr>
          <w:rStyle w:val="FootnoteReference"/>
          <w:lang w:val="en-GB"/>
        </w:rPr>
        <w:footnoteReference w:id="2"/>
      </w:r>
      <w:r>
        <w:rPr>
          <w:lang w:val="en-GB"/>
        </w:rPr>
        <w:t>.</w:t>
      </w:r>
    </w:p>
    <w:p w:rsidR="006325F8" w:rsidRDefault="006325F8" w:rsidP="006325F8">
      <w:pPr>
        <w:pStyle w:val="BodyText3"/>
        <w:rPr>
          <w:lang w:val="en-GB"/>
        </w:rPr>
      </w:pPr>
      <w:r>
        <w:rPr>
          <w:lang w:val="en-GB"/>
        </w:rPr>
        <w:t>Reference is made to the Credit Derivative Transaction described above (the "</w:t>
      </w:r>
      <w:r>
        <w:rPr>
          <w:b/>
          <w:lang w:val="en-GB"/>
        </w:rPr>
        <w:t>Transaction</w:t>
      </w:r>
      <w:r>
        <w:rPr>
          <w:lang w:val="en-GB"/>
        </w:rPr>
        <w:t>").</w:t>
      </w:r>
    </w:p>
    <w:p w:rsidR="006325F8" w:rsidRDefault="006325F8" w:rsidP="006325F8">
      <w:pPr>
        <w:pStyle w:val="BodyText3"/>
        <w:ind w:left="540" w:hanging="540"/>
        <w:rPr>
          <w:lang w:val="en-GB"/>
        </w:rPr>
      </w:pPr>
      <w:r>
        <w:rPr>
          <w:lang w:val="en-GB"/>
        </w:rPr>
        <w:t>(1)</w:t>
      </w:r>
      <w:r>
        <w:rPr>
          <w:lang w:val="en-GB"/>
        </w:rPr>
        <w:tab/>
        <w:t>Pursuant to the Credit Derivatives Auction Settlement Terms, the Credit Event Resolution Request Date for the Transaction is the date specified as such in Schedule 1 to the Credit Derivatives Auction Settlement Terms.</w:t>
      </w:r>
    </w:p>
    <w:p w:rsidR="006325F8" w:rsidRDefault="006325F8" w:rsidP="006325F8">
      <w:pPr>
        <w:pStyle w:val="BodyText3"/>
        <w:ind w:left="540" w:hanging="540"/>
        <w:rPr>
          <w:lang w:val="en-GB"/>
        </w:rPr>
      </w:pPr>
      <w:r>
        <w:rPr>
          <w:lang w:val="en-GB"/>
        </w:rPr>
        <w:t>(2)</w:t>
      </w:r>
      <w:r>
        <w:rPr>
          <w:lang w:val="en-GB"/>
        </w:rPr>
        <w:tab/>
        <w:t xml:space="preserve">Any capitalized term not otherwise defined in this Notice of Physical Settlement will have the meaning, if any, assigned to such term in the Credit Derivatives Auction Settlement Terms or, if no meaning is specified therein, in the </w:t>
      </w:r>
      <w:r w:rsidRPr="00CA04CF">
        <w:rPr>
          <w:lang w:val="en-GB"/>
        </w:rPr>
        <w:t xml:space="preserve">Updated 2003 </w:t>
      </w:r>
      <w:r>
        <w:rPr>
          <w:lang w:val="en-GB"/>
        </w:rPr>
        <w:t>Definitions.</w:t>
      </w:r>
    </w:p>
    <w:p w:rsidR="006325F8" w:rsidRDefault="006325F8" w:rsidP="006325F8">
      <w:pPr>
        <w:pStyle w:val="BodyText3"/>
        <w:ind w:left="540" w:hanging="540"/>
        <w:rPr>
          <w:lang w:val="en-GB"/>
        </w:rPr>
      </w:pPr>
      <w:r>
        <w:rPr>
          <w:lang w:val="en-GB"/>
        </w:rPr>
        <w:t>(3)</w:t>
      </w:r>
      <w:r>
        <w:rPr>
          <w:lang w:val="en-GB"/>
        </w:rPr>
        <w:tab/>
        <w:t xml:space="preserve">We hereby confirm that we will settle the Transaction and require performance by you in accordance with the terms relating to Physical Settlement in the </w:t>
      </w:r>
      <w:r w:rsidRPr="00CA04CF">
        <w:rPr>
          <w:lang w:val="en-GB"/>
        </w:rPr>
        <w:t xml:space="preserve">Updated 2003 </w:t>
      </w:r>
      <w:r>
        <w:rPr>
          <w:lang w:val="en-GB"/>
        </w:rPr>
        <w:t>Definitions.  Subject to the terms of the Transaction, we will deliver to you on or before the Physical Settlement Date the following Deliverable Obligation(s) against payment of the Floating Rate Payer Calculation Amount multiplied by the Auction Final Price of [</w:t>
      </w:r>
      <w:r>
        <w:rPr>
          <w:lang w:val="en-GB"/>
        </w:rPr>
        <w:sym w:font="Wingdings" w:char="F06C"/>
      </w:r>
      <w:r>
        <w:rPr>
          <w:lang w:val="en-GB"/>
        </w:rPr>
        <w:t>] percent</w:t>
      </w:r>
      <w:r>
        <w:rPr>
          <w:rStyle w:val="FootnoteReference"/>
          <w:lang w:val="en-GB"/>
        </w:rPr>
        <w:footnoteReference w:id="3"/>
      </w:r>
      <w:r>
        <w:rPr>
          <w:lang w:val="en-GB"/>
        </w:rPr>
        <w:t>:</w:t>
      </w:r>
    </w:p>
    <w:p w:rsidR="006325F8" w:rsidRDefault="006325F8" w:rsidP="006325F8">
      <w:pPr>
        <w:pStyle w:val="BodyText3"/>
        <w:rPr>
          <w:b/>
          <w:lang w:val="en-GB"/>
        </w:rPr>
      </w:pPr>
      <w:r>
        <w:rPr>
          <w:lang w:val="en-GB"/>
        </w:rPr>
        <w:lastRenderedPageBreak/>
        <w:t>•</w:t>
      </w:r>
      <w:r>
        <w:rPr>
          <w:lang w:val="en-GB"/>
        </w:rPr>
        <w:tab/>
      </w:r>
      <w:r>
        <w:rPr>
          <w:b/>
          <w:lang w:val="en-GB"/>
        </w:rPr>
        <w:t xml:space="preserve">Outstanding Principal Balance: </w:t>
      </w:r>
      <w:r>
        <w:rPr>
          <w:lang w:val="en-GB"/>
        </w:rPr>
        <w:t>[</w:t>
      </w:r>
      <w:r>
        <w:rPr>
          <w:lang w:val="en-GB"/>
        </w:rPr>
        <w:sym w:font="Wingdings" w:char="F06C"/>
      </w:r>
      <w:r>
        <w:rPr>
          <w:lang w:val="en-GB"/>
        </w:rPr>
        <w:t>]</w:t>
      </w:r>
      <w:r>
        <w:rPr>
          <w:rStyle w:val="FootnoteReference"/>
          <w:lang w:val="en-GB"/>
        </w:rPr>
        <w:footnoteReference w:id="4"/>
      </w:r>
    </w:p>
    <w:p w:rsidR="006325F8" w:rsidRDefault="006325F8" w:rsidP="006325F8">
      <w:pPr>
        <w:pStyle w:val="BodyText3"/>
        <w:rPr>
          <w:b/>
          <w:lang w:val="en-GB"/>
        </w:rPr>
      </w:pPr>
      <w:r>
        <w:rPr>
          <w:b/>
          <w:lang w:val="en-GB"/>
        </w:rPr>
        <w:t>•</w:t>
      </w:r>
      <w:r>
        <w:rPr>
          <w:b/>
          <w:lang w:val="en-GB"/>
        </w:rPr>
        <w:tab/>
        <w:t xml:space="preserve">Original Face Amount: </w:t>
      </w:r>
      <w:r>
        <w:rPr>
          <w:lang w:val="en-GB"/>
        </w:rPr>
        <w:t>[</w:t>
      </w:r>
      <w:r>
        <w:rPr>
          <w:lang w:val="en-GB"/>
        </w:rPr>
        <w:sym w:font="Wingdings" w:char="F06C"/>
      </w:r>
      <w:r>
        <w:rPr>
          <w:lang w:val="en-GB"/>
        </w:rPr>
        <w:t>]</w:t>
      </w:r>
      <w:r>
        <w:rPr>
          <w:rStyle w:val="FootnoteReference"/>
          <w:lang w:val="en-GB"/>
        </w:rPr>
        <w:footnoteReference w:id="5"/>
      </w:r>
    </w:p>
    <w:p w:rsidR="006325F8" w:rsidRDefault="006325F8" w:rsidP="006325F8">
      <w:pPr>
        <w:pStyle w:val="BodyText3"/>
        <w:rPr>
          <w:b/>
          <w:lang w:val="en-GB"/>
        </w:rPr>
      </w:pPr>
      <w:r>
        <w:rPr>
          <w:b/>
          <w:lang w:val="en-GB"/>
        </w:rPr>
        <w:t>•</w:t>
      </w:r>
      <w:r>
        <w:rPr>
          <w:b/>
          <w:lang w:val="en-GB"/>
        </w:rPr>
        <w:tab/>
        <w:t xml:space="preserve">Primary Obligor: </w:t>
      </w:r>
      <w:r>
        <w:rPr>
          <w:lang w:val="en-GB"/>
        </w:rPr>
        <w:t>[</w:t>
      </w:r>
      <w:r>
        <w:rPr>
          <w:lang w:val="en-GB"/>
        </w:rPr>
        <w:sym w:font="Wingdings" w:char="F06C"/>
      </w:r>
      <w:r>
        <w:rPr>
          <w:lang w:val="en-GB"/>
        </w:rPr>
        <w:t>]</w:t>
      </w:r>
    </w:p>
    <w:p w:rsidR="006325F8" w:rsidRDefault="006325F8" w:rsidP="006325F8">
      <w:pPr>
        <w:pStyle w:val="BodyText3"/>
        <w:rPr>
          <w:b/>
          <w:lang w:val="en-GB"/>
        </w:rPr>
      </w:pPr>
      <w:r>
        <w:rPr>
          <w:b/>
          <w:lang w:val="en-GB"/>
        </w:rPr>
        <w:t>•</w:t>
      </w:r>
      <w:r>
        <w:rPr>
          <w:b/>
          <w:lang w:val="en-GB"/>
        </w:rPr>
        <w:tab/>
        <w:t xml:space="preserve">Maturity: </w:t>
      </w:r>
      <w:r>
        <w:rPr>
          <w:lang w:val="en-GB"/>
        </w:rPr>
        <w:t>[</w:t>
      </w:r>
      <w:r>
        <w:rPr>
          <w:lang w:val="en-GB"/>
        </w:rPr>
        <w:sym w:font="Wingdings" w:char="F06C"/>
      </w:r>
      <w:r>
        <w:rPr>
          <w:lang w:val="en-GB"/>
        </w:rPr>
        <w:t>]</w:t>
      </w:r>
    </w:p>
    <w:p w:rsidR="006325F8" w:rsidRDefault="006325F8" w:rsidP="006325F8">
      <w:pPr>
        <w:pStyle w:val="BodyText3"/>
        <w:rPr>
          <w:b/>
          <w:lang w:val="en-GB"/>
        </w:rPr>
      </w:pPr>
      <w:r>
        <w:rPr>
          <w:b/>
          <w:lang w:val="en-GB"/>
        </w:rPr>
        <w:t>•</w:t>
      </w:r>
      <w:r>
        <w:rPr>
          <w:b/>
          <w:lang w:val="en-GB"/>
        </w:rPr>
        <w:tab/>
        <w:t xml:space="preserve">Coupon: </w:t>
      </w:r>
      <w:r>
        <w:rPr>
          <w:lang w:val="en-GB"/>
        </w:rPr>
        <w:t>[</w:t>
      </w:r>
      <w:r>
        <w:rPr>
          <w:lang w:val="en-GB"/>
        </w:rPr>
        <w:sym w:font="Wingdings" w:char="F06C"/>
      </w:r>
      <w:r>
        <w:rPr>
          <w:lang w:val="en-GB"/>
        </w:rPr>
        <w:t>]</w:t>
      </w:r>
    </w:p>
    <w:p w:rsidR="006325F8" w:rsidRDefault="006325F8" w:rsidP="006325F8">
      <w:pPr>
        <w:pStyle w:val="BodyText3"/>
        <w:rPr>
          <w:b/>
          <w:lang w:val="en-GB"/>
        </w:rPr>
      </w:pPr>
      <w:r>
        <w:rPr>
          <w:b/>
          <w:lang w:val="en-GB"/>
        </w:rPr>
        <w:t>•</w:t>
      </w:r>
      <w:r>
        <w:rPr>
          <w:b/>
          <w:lang w:val="en-GB"/>
        </w:rPr>
        <w:tab/>
        <w:t xml:space="preserve">ISIN/CUSIP: </w:t>
      </w:r>
      <w:r>
        <w:rPr>
          <w:lang w:val="en-GB"/>
        </w:rPr>
        <w:t>[</w:t>
      </w:r>
      <w:r>
        <w:rPr>
          <w:lang w:val="en-GB"/>
        </w:rPr>
        <w:sym w:font="Wingdings" w:char="F06C"/>
      </w:r>
      <w:r>
        <w:rPr>
          <w:lang w:val="en-GB"/>
        </w:rPr>
        <w:t>]</w:t>
      </w:r>
    </w:p>
    <w:p w:rsidR="006325F8" w:rsidRDefault="006325F8" w:rsidP="006325F8">
      <w:pPr>
        <w:pStyle w:val="BodyText3"/>
        <w:rPr>
          <w:b/>
          <w:lang w:val="en-GB"/>
        </w:rPr>
      </w:pPr>
      <w:r>
        <w:rPr>
          <w:b/>
          <w:lang w:val="en-GB"/>
        </w:rPr>
        <w:t>•</w:t>
      </w:r>
      <w:r>
        <w:rPr>
          <w:b/>
          <w:lang w:val="en-GB"/>
        </w:rPr>
        <w:tab/>
        <w:t>Type: [Bond/Loan]</w:t>
      </w:r>
    </w:p>
    <w:p w:rsidR="006325F8" w:rsidRDefault="006325F8" w:rsidP="006325F8">
      <w:pPr>
        <w:pStyle w:val="BodyText3"/>
        <w:ind w:left="748" w:hanging="748"/>
        <w:rPr>
          <w:lang w:val="en-GB"/>
        </w:rPr>
      </w:pPr>
      <w:r>
        <w:rPr>
          <w:lang w:val="en-GB"/>
        </w:rPr>
        <w:t>(4)</w:t>
      </w:r>
      <w:r>
        <w:rPr>
          <w:lang w:val="en-GB"/>
        </w:rPr>
        <w:tab/>
        <w:t xml:space="preserve">This letter </w:t>
      </w:r>
      <w:r w:rsidRPr="00DF5E64">
        <w:rPr>
          <w:lang w:val="en-GB"/>
        </w:rPr>
        <w:t xml:space="preserve">and any non-contractual obligations arising out of, or in connection with, it </w:t>
      </w:r>
      <w:r>
        <w:rPr>
          <w:lang w:val="en-GB"/>
        </w:rPr>
        <w:t>shall be governed by and interpreted in accordance with the law that governs, or is deemed to govern, the master agreement that the Transaction supplements, forms a part of, and is subject to.</w:t>
      </w:r>
    </w:p>
    <w:p w:rsidR="006325F8" w:rsidRDefault="006325F8" w:rsidP="006325F8">
      <w:pPr>
        <w:pStyle w:val="BodyText3"/>
        <w:rPr>
          <w:lang w:val="en-GB"/>
        </w:rPr>
      </w:pPr>
    </w:p>
    <w:p w:rsidR="006325F8" w:rsidRDefault="006325F8" w:rsidP="006325F8">
      <w:pPr>
        <w:pStyle w:val="BodyText3"/>
        <w:rPr>
          <w:lang w:val="en-GB"/>
        </w:rPr>
      </w:pPr>
      <w:r>
        <w:rPr>
          <w:lang w:val="en-GB"/>
        </w:rPr>
        <w:t>Very truly yours,</w:t>
      </w:r>
    </w:p>
    <w:p w:rsidR="006325F8" w:rsidRDefault="006325F8" w:rsidP="006325F8">
      <w:pPr>
        <w:pStyle w:val="BodyText3"/>
        <w:rPr>
          <w:lang w:val="en-GB"/>
        </w:rPr>
      </w:pPr>
      <w:r>
        <w:rPr>
          <w:lang w:val="en-GB"/>
        </w:rPr>
        <w:t>[     ]</w:t>
      </w:r>
    </w:p>
    <w:p w:rsidR="006325F8" w:rsidRDefault="006325F8" w:rsidP="006325F8">
      <w:pPr>
        <w:pStyle w:val="BodyText3"/>
        <w:rPr>
          <w:lang w:val="en-GB"/>
        </w:rPr>
      </w:pPr>
    </w:p>
    <w:p w:rsidR="006325F8" w:rsidRDefault="006325F8" w:rsidP="006325F8">
      <w:pPr>
        <w:pStyle w:val="BodyText"/>
        <w:spacing w:before="240" w:after="0"/>
        <w:rPr>
          <w:lang w:val="en-GB"/>
        </w:rPr>
      </w:pPr>
      <w:r>
        <w:rPr>
          <w:lang w:val="en-GB"/>
        </w:rPr>
        <w:t>By:_______________________________</w:t>
      </w:r>
    </w:p>
    <w:p w:rsidR="006325F8" w:rsidRDefault="006325F8" w:rsidP="006325F8">
      <w:pPr>
        <w:pStyle w:val="BodyText"/>
        <w:spacing w:before="240" w:after="0"/>
        <w:rPr>
          <w:lang w:val="en-GB"/>
        </w:rPr>
      </w:pPr>
      <w:r>
        <w:rPr>
          <w:lang w:val="en-GB"/>
        </w:rPr>
        <w:t>Name:</w:t>
      </w:r>
    </w:p>
    <w:p w:rsidR="006325F8" w:rsidRDefault="006325F8" w:rsidP="006325F8">
      <w:pPr>
        <w:pStyle w:val="BodyText3"/>
        <w:rPr>
          <w:lang w:val="en-GB"/>
        </w:rPr>
      </w:pPr>
      <w:r>
        <w:rPr>
          <w:lang w:val="en-GB"/>
        </w:rPr>
        <w:t>Title:</w:t>
      </w:r>
    </w:p>
    <w:p w:rsidR="006325F8" w:rsidRPr="005946CD" w:rsidRDefault="006325F8" w:rsidP="006325F8"/>
    <w:p w:rsidR="006325F8" w:rsidRPr="00D10BDA" w:rsidRDefault="006325F8" w:rsidP="006325F8">
      <w:pPr>
        <w:pStyle w:val="BodyTextIndent2"/>
        <w:ind w:left="720"/>
        <w:rPr>
          <w:sz w:val="16"/>
          <w:szCs w:val="16"/>
        </w:rPr>
      </w:pPr>
    </w:p>
    <w:p w:rsidR="000C0B9C" w:rsidRDefault="000C0B9C">
      <w:bookmarkStart w:id="0" w:name="_GoBack"/>
      <w:bookmarkEnd w:id="0"/>
    </w:p>
    <w:sectPr w:rsidR="000C0B9C" w:rsidSect="00B53C09">
      <w:footerReference w:type="default" r:id="rId6"/>
      <w:footerReference w:type="first" r:id="rId7"/>
      <w:pgSz w:w="11907" w:h="16839" w:code="9"/>
      <w:pgMar w:top="1440" w:right="1138" w:bottom="1022" w:left="1138" w:header="749"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F8" w:rsidRDefault="006325F8" w:rsidP="006325F8">
      <w:r>
        <w:separator/>
      </w:r>
    </w:p>
  </w:endnote>
  <w:endnote w:type="continuationSeparator" w:id="0">
    <w:p w:rsidR="006325F8" w:rsidRDefault="006325F8" w:rsidP="0063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A6" w:rsidRDefault="006325F8" w:rsidP="00D25CA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A6" w:rsidRDefault="006325F8" w:rsidP="005E7A22">
    <w:pPr>
      <w:pStyle w:val="Footer"/>
      <w:jc w:val="center"/>
    </w:pPr>
    <w:r>
      <w:fldChar w:fldCharType="begin"/>
    </w:r>
    <w:r>
      <w:instrText xml:space="preserve"> PAGE   \* </w:instrText>
    </w:r>
    <w:r>
      <w:instrText xml:space="preserve">MERGEFORMAT </w:instrText>
    </w:r>
    <w:r>
      <w:fldChar w:fldCharType="separate"/>
    </w:r>
    <w:r>
      <w:rPr>
        <w:noProof/>
      </w:rPr>
      <w:t>1</w:t>
    </w:r>
    <w:r>
      <w:rPr>
        <w:noProof/>
      </w:rPr>
      <w:fldChar w:fldCharType="end"/>
    </w:r>
  </w:p>
  <w:p w:rsidR="00CE759B" w:rsidRDefault="006325F8">
    <w:r>
      <w:rPr>
        <w:rFonts w:ascii="Arial" w:hAnsi="Arial" w:cs="Arial"/>
        <w:sz w:val="16"/>
        <w:szCs w:val="16"/>
      </w:rPr>
      <w:fldChar w:fldCharType="begin"/>
    </w:r>
    <w:r>
      <w:rPr>
        <w:rFonts w:ascii="Arial" w:hAnsi="Arial" w:cs="Arial"/>
        <w:sz w:val="16"/>
        <w:szCs w:val="16"/>
      </w:rPr>
      <w:instrText xml:space="preserve"> DOCPROPERTY cpCombinedRef \* MERGEFORMAT </w:instrText>
    </w:r>
    <w:r>
      <w:rPr>
        <w:rFonts w:ascii="Arial" w:hAnsi="Arial" w:cs="Arial"/>
        <w:sz w:val="16"/>
        <w:szCs w:val="16"/>
      </w:rPr>
      <w:instrText>0096820-0000114 ICM:28146703.7</w:instrText>
    </w:r>
    <w:r>
      <w:rPr>
        <w:rFonts w:ascii="Arial" w:hAnsi="Arial" w:cs="Arial"/>
        <w:sz w:val="16"/>
        <w:szCs w:val="16"/>
      </w:rPr>
      <w:instrText>1</w:instrText>
    </w:r>
    <w:r>
      <w:rPr>
        <w:rFonts w:ascii="Arial" w:hAnsi="Arial" w:cs="Arial"/>
        <w:sz w:val="16"/>
        <w:szCs w:val="16"/>
      </w:rPr>
      <w:fldChar w:fldCharType="end"/>
    </w:r>
    <w:r>
      <w:rPr>
        <w:rFonts w:ascii="Arial" w:hAnsi="Arial" w:cs="Arial"/>
        <w:sz w:val="16"/>
        <w:szCs w:val="16"/>
      </w:rPr>
      <w:tab/>
    </w:r>
    <w:r w:rsidRPr="00260DF7">
      <w:rPr>
        <w:rStyle w:val="PageNumber"/>
        <w:rFonts w:ascii="Arial" w:hAnsi="Arial" w:cs="Arial"/>
        <w:szCs w:val="16"/>
      </w:rPr>
      <w:fldChar w:fldCharType="begin"/>
    </w:r>
    <w:r w:rsidRPr="00260DF7">
      <w:rPr>
        <w:rStyle w:val="PageNumber"/>
        <w:rFonts w:ascii="Arial" w:hAnsi="Arial" w:cs="Arial"/>
        <w:szCs w:val="16"/>
      </w:rPr>
      <w:instrText xml:space="preserve"> PAGE </w:instrText>
    </w:r>
    <w:r>
      <w:rPr>
        <w:rStyle w:val="PageNumber"/>
        <w:rFonts w:ascii="Arial" w:hAnsi="Arial" w:cs="Arial"/>
        <w:noProof/>
        <w:szCs w:val="16"/>
      </w:rPr>
      <w:instrText>1</w:instrText>
    </w:r>
    <w:r>
      <w:rPr>
        <w:rStyle w:val="PageNumber"/>
        <w:rFonts w:ascii="Arial" w:hAnsi="Arial" w:cs="Arial"/>
        <w:noProof/>
        <w:szCs w:val="16"/>
      </w:rPr>
      <w:instrText>1</w:instrText>
    </w:r>
    <w:r>
      <w:rPr>
        <w:rFonts w:ascii="Arial" w:hAnsi="Arial" w:cs="Arial"/>
        <w:sz w:val="16"/>
        <w:szCs w:val="16"/>
      </w:rPr>
      <w:fldChar w:fldCharType="separate"/>
    </w:r>
    <w:r>
      <w:rPr>
        <w:rStyle w:val="PageNumber"/>
        <w:rFonts w:ascii="Arial" w:hAnsi="Arial" w:cs="Arial"/>
        <w:noProof/>
        <w:szCs w:val="16"/>
      </w:rPr>
      <w:t>1</w:t>
    </w:r>
    <w:r w:rsidRPr="00260DF7">
      <w:rPr>
        <w:rStyle w:val="PageNumber"/>
        <w:rFonts w:ascii="Arial" w:hAnsi="Arial"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F8" w:rsidRDefault="006325F8" w:rsidP="006325F8">
      <w:r>
        <w:separator/>
      </w:r>
    </w:p>
  </w:footnote>
  <w:footnote w:type="continuationSeparator" w:id="0">
    <w:p w:rsidR="006325F8" w:rsidRDefault="006325F8" w:rsidP="006325F8">
      <w:r>
        <w:continuationSeparator/>
      </w:r>
    </w:p>
  </w:footnote>
  <w:footnote w:id="1">
    <w:p w:rsidR="006325F8" w:rsidRPr="00CA351E" w:rsidRDefault="006325F8" w:rsidP="006325F8">
      <w:pPr>
        <w:pStyle w:val="FootnoteText"/>
        <w:rPr>
          <w:szCs w:val="16"/>
        </w:rPr>
      </w:pPr>
      <w:r>
        <w:rPr>
          <w:rStyle w:val="FootnoteReference"/>
          <w:szCs w:val="16"/>
        </w:rPr>
        <w:footnoteRef/>
      </w:r>
      <w:r>
        <w:rPr>
          <w:szCs w:val="16"/>
        </w:rPr>
        <w:tab/>
        <w:t xml:space="preserve">These Transactions Details will need to be adjusted appropriately where this form is used with respect to a transaction between a customer </w:t>
      </w:r>
      <w:r w:rsidRPr="00CA351E">
        <w:rPr>
          <w:szCs w:val="16"/>
        </w:rPr>
        <w:t>and a Participating Bidder.</w:t>
      </w:r>
    </w:p>
  </w:footnote>
  <w:footnote w:id="2">
    <w:p w:rsidR="006325F8" w:rsidRPr="00CA351E" w:rsidRDefault="006325F8" w:rsidP="006325F8">
      <w:pPr>
        <w:pStyle w:val="FootnoteText"/>
        <w:rPr>
          <w:sz w:val="18"/>
          <w:szCs w:val="18"/>
        </w:rPr>
      </w:pPr>
      <w:r w:rsidRPr="00CA351E">
        <w:rPr>
          <w:rStyle w:val="FootnoteReference"/>
          <w:szCs w:val="16"/>
        </w:rPr>
        <w:footnoteRef/>
      </w:r>
      <w:r w:rsidRPr="00CA351E">
        <w:rPr>
          <w:szCs w:val="16"/>
        </w:rPr>
        <w:tab/>
        <w:t>The Quotation Amount of the Transaction identified by Auction Administrators or, in the case of a Representative Auction-Settled Transaction between a Participating Bidder and a customer, the amount specified by such Participating Bidder.</w:t>
      </w:r>
    </w:p>
  </w:footnote>
  <w:footnote w:id="3">
    <w:p w:rsidR="006325F8" w:rsidRDefault="006325F8" w:rsidP="006325F8">
      <w:pPr>
        <w:pStyle w:val="FootnoteText"/>
        <w:rPr>
          <w:szCs w:val="16"/>
        </w:rPr>
      </w:pPr>
      <w:r w:rsidRPr="00CA351E">
        <w:rPr>
          <w:rStyle w:val="FootnoteReference"/>
          <w:szCs w:val="16"/>
        </w:rPr>
        <w:footnoteRef/>
      </w:r>
      <w:r w:rsidRPr="00CA351E">
        <w:rPr>
          <w:szCs w:val="16"/>
        </w:rPr>
        <w:tab/>
        <w:t>Adjustment of this provision will be required where Buyer is delivering Deliverable Obligations with a Principal Balance equal to less than the relevant Floating Rate Payer Calculation Amount.</w:t>
      </w:r>
    </w:p>
  </w:footnote>
  <w:footnote w:id="4">
    <w:p w:rsidR="006325F8" w:rsidRPr="00CA351E" w:rsidRDefault="006325F8" w:rsidP="006325F8">
      <w:pPr>
        <w:pStyle w:val="FootnoteText"/>
        <w:rPr>
          <w:lang w:val="en-GB"/>
        </w:rPr>
      </w:pPr>
      <w:r>
        <w:rPr>
          <w:rStyle w:val="FootnoteReference"/>
        </w:rPr>
        <w:footnoteRef/>
      </w:r>
      <w:r>
        <w:t xml:space="preserve"> </w:t>
      </w:r>
      <w:r>
        <w:rPr>
          <w:lang w:val="en-GB"/>
        </w:rPr>
        <w:tab/>
        <w:t xml:space="preserve">In specifying an </w:t>
      </w:r>
      <w:r w:rsidRPr="000744B0">
        <w:rPr>
          <w:lang w:val="en-GB"/>
        </w:rPr>
        <w:t>"</w:t>
      </w:r>
      <w:r>
        <w:rPr>
          <w:lang w:val="en-GB"/>
        </w:rPr>
        <w:t>Outstanding Principal Balance</w:t>
      </w:r>
      <w:r w:rsidRPr="000744B0">
        <w:rPr>
          <w:lang w:val="en-GB"/>
        </w:rPr>
        <w:t>"</w:t>
      </w:r>
      <w:r>
        <w:rPr>
          <w:lang w:val="en-GB"/>
        </w:rPr>
        <w:t xml:space="preserve">, parties should take into account any guidance published in connection with the Final List relating </w:t>
      </w:r>
      <w:r w:rsidRPr="00CA351E">
        <w:rPr>
          <w:lang w:val="en-GB"/>
        </w:rPr>
        <w:t>to the calculation of the outstanding principal balance of Deliverable Obligation(s).</w:t>
      </w:r>
    </w:p>
  </w:footnote>
  <w:footnote w:id="5">
    <w:p w:rsidR="006325F8" w:rsidRPr="00CA351E" w:rsidRDefault="006325F8" w:rsidP="006325F8">
      <w:pPr>
        <w:pStyle w:val="FootnoteText"/>
        <w:ind w:left="709" w:hanging="709"/>
        <w:rPr>
          <w:lang w:val="en-GB"/>
        </w:rPr>
      </w:pPr>
      <w:r w:rsidRPr="00CA351E">
        <w:rPr>
          <w:rStyle w:val="FootnoteReference"/>
        </w:rPr>
        <w:footnoteRef/>
      </w:r>
      <w:r w:rsidRPr="00CA351E">
        <w:tab/>
        <w:t>"Original Face Amount" means the original issued amount of the relevant Deliverable Obligation(s) and is included here to provide further detail regarding the identity of the relevant Deliverable Obligation(s).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8"/>
    <w:rsid w:val="000C0B9C"/>
    <w:rsid w:val="0063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60335-59FF-4B50-92BB-4503020C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F8"/>
    <w:pPr>
      <w:spacing w:after="0" w:line="240" w:lineRule="auto"/>
    </w:pPr>
    <w:rPr>
      <w:rFonts w:ascii="Times New Roman" w:eastAsia="SimSun" w:hAnsi="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5F8"/>
    <w:pPr>
      <w:tabs>
        <w:tab w:val="center" w:pos="4703"/>
        <w:tab w:val="right" w:pos="9406"/>
      </w:tabs>
    </w:pPr>
  </w:style>
  <w:style w:type="character" w:customStyle="1" w:styleId="FooterChar">
    <w:name w:val="Footer Char"/>
    <w:basedOn w:val="DefaultParagraphFont"/>
    <w:link w:val="Footer"/>
    <w:uiPriority w:val="99"/>
    <w:rsid w:val="006325F8"/>
    <w:rPr>
      <w:rFonts w:ascii="Times New Roman" w:eastAsia="SimSun" w:hAnsi="Times New Roman" w:cs="Times New Roman"/>
      <w:szCs w:val="24"/>
      <w:lang w:eastAsia="zh-CN"/>
    </w:rPr>
  </w:style>
  <w:style w:type="character" w:styleId="FootnoteReference">
    <w:name w:val="footnote reference"/>
    <w:semiHidden/>
    <w:rsid w:val="006325F8"/>
    <w:rPr>
      <w:vertAlign w:val="superscript"/>
    </w:rPr>
  </w:style>
  <w:style w:type="paragraph" w:styleId="FootnoteText">
    <w:name w:val="footnote text"/>
    <w:basedOn w:val="Normal"/>
    <w:link w:val="FootnoteTextChar"/>
    <w:semiHidden/>
    <w:rsid w:val="006325F8"/>
    <w:pPr>
      <w:ind w:left="720" w:hanging="720"/>
      <w:jc w:val="both"/>
    </w:pPr>
    <w:rPr>
      <w:sz w:val="16"/>
      <w:szCs w:val="22"/>
      <w:lang w:eastAsia="en-US"/>
    </w:rPr>
  </w:style>
  <w:style w:type="character" w:customStyle="1" w:styleId="FootnoteTextChar">
    <w:name w:val="Footnote Text Char"/>
    <w:basedOn w:val="DefaultParagraphFont"/>
    <w:link w:val="FootnoteText"/>
    <w:semiHidden/>
    <w:rsid w:val="006325F8"/>
    <w:rPr>
      <w:rFonts w:ascii="Times New Roman" w:eastAsia="SimSun" w:hAnsi="Times New Roman" w:cs="Times New Roman"/>
      <w:sz w:val="16"/>
    </w:rPr>
  </w:style>
  <w:style w:type="character" w:styleId="PageNumber">
    <w:name w:val="page number"/>
    <w:basedOn w:val="DefaultParagraphFont"/>
    <w:rsid w:val="006325F8"/>
  </w:style>
  <w:style w:type="paragraph" w:styleId="BodyText3">
    <w:name w:val="Body Text 3"/>
    <w:basedOn w:val="Normal"/>
    <w:link w:val="BodyText3Char"/>
    <w:rsid w:val="006325F8"/>
    <w:pPr>
      <w:spacing w:before="240"/>
      <w:jc w:val="both"/>
    </w:pPr>
    <w:rPr>
      <w:lang w:eastAsia="en-US"/>
    </w:rPr>
  </w:style>
  <w:style w:type="character" w:customStyle="1" w:styleId="BodyText3Char">
    <w:name w:val="Body Text 3 Char"/>
    <w:basedOn w:val="DefaultParagraphFont"/>
    <w:link w:val="BodyText3"/>
    <w:rsid w:val="006325F8"/>
    <w:rPr>
      <w:rFonts w:ascii="Times New Roman" w:eastAsia="SimSun" w:hAnsi="Times New Roman" w:cs="Times New Roman"/>
      <w:szCs w:val="24"/>
    </w:rPr>
  </w:style>
  <w:style w:type="paragraph" w:styleId="BodyTextIndent2">
    <w:name w:val="Body Text Indent 2"/>
    <w:basedOn w:val="Normal"/>
    <w:link w:val="BodyTextIndent2Char"/>
    <w:rsid w:val="006325F8"/>
    <w:pPr>
      <w:spacing w:before="240"/>
      <w:ind w:left="576"/>
      <w:jc w:val="both"/>
    </w:pPr>
    <w:rPr>
      <w:bCs/>
      <w:iCs/>
      <w:szCs w:val="20"/>
      <w:lang w:val="en-GB" w:eastAsia="en-US"/>
    </w:rPr>
  </w:style>
  <w:style w:type="character" w:customStyle="1" w:styleId="BodyTextIndent2Char">
    <w:name w:val="Body Text Indent 2 Char"/>
    <w:basedOn w:val="DefaultParagraphFont"/>
    <w:link w:val="BodyTextIndent2"/>
    <w:rsid w:val="006325F8"/>
    <w:rPr>
      <w:rFonts w:ascii="Times New Roman" w:eastAsia="SimSun" w:hAnsi="Times New Roman" w:cs="Times New Roman"/>
      <w:bCs/>
      <w:iCs/>
      <w:szCs w:val="20"/>
      <w:lang w:val="en-GB"/>
    </w:rPr>
  </w:style>
  <w:style w:type="paragraph" w:styleId="BodyText">
    <w:name w:val="Body Text"/>
    <w:basedOn w:val="Normal"/>
    <w:link w:val="BodyTextChar"/>
    <w:rsid w:val="006325F8"/>
    <w:pPr>
      <w:spacing w:after="120"/>
    </w:pPr>
    <w:rPr>
      <w:rFonts w:eastAsia="Times New Roman"/>
      <w:szCs w:val="20"/>
      <w:lang w:eastAsia="en-US"/>
    </w:rPr>
  </w:style>
  <w:style w:type="character" w:customStyle="1" w:styleId="BodyTextChar">
    <w:name w:val="Body Text Char"/>
    <w:basedOn w:val="DefaultParagraphFont"/>
    <w:link w:val="BodyText"/>
    <w:rsid w:val="006325F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Lai Wong</dc:creator>
  <cp:keywords/>
  <dc:description/>
  <cp:lastModifiedBy>Lai Lai Wong</cp:lastModifiedBy>
  <cp:revision>1</cp:revision>
  <dcterms:created xsi:type="dcterms:W3CDTF">2017-10-22T21:15:00Z</dcterms:created>
  <dcterms:modified xsi:type="dcterms:W3CDTF">2017-10-22T21:16:00Z</dcterms:modified>
</cp:coreProperties>
</file>